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6CA22" w14:textId="4157807C" w:rsidR="00B96C44" w:rsidRDefault="00B96C44" w:rsidP="00B96C44">
      <w:pPr>
        <w:jc w:val="right"/>
        <w:rPr>
          <w:rFonts w:hint="eastAsia"/>
        </w:rPr>
      </w:pPr>
      <w:r>
        <w:rPr>
          <w:noProof/>
        </w:rPr>
        <w:drawing>
          <wp:inline distT="0" distB="0" distL="0" distR="0" wp14:anchorId="54E8F8B3" wp14:editId="0899DB33">
            <wp:extent cx="1143000" cy="30480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EF318" w14:textId="77777777" w:rsidR="00B96C44" w:rsidRDefault="00B96C44">
      <w:pPr>
        <w:rPr>
          <w:rFonts w:hint="eastAsi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57"/>
      </w:tblGrid>
      <w:tr w:rsidR="006B6680" w:rsidRPr="00F9525B" w14:paraId="6459935C" w14:textId="77777777" w:rsidTr="00556128">
        <w:trPr>
          <w:trHeight w:val="1276"/>
        </w:trPr>
        <w:tc>
          <w:tcPr>
            <w:tcW w:w="0" w:type="auto"/>
            <w:shd w:val="clear" w:color="auto" w:fill="auto"/>
          </w:tcPr>
          <w:p w14:paraId="22A30DEA" w14:textId="3C154F72" w:rsidR="006B6680" w:rsidRPr="00F9525B" w:rsidRDefault="006B6680" w:rsidP="0055612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kern w:val="0"/>
                <w:lang w:eastAsia="hr-HR" w:bidi="ar-SA"/>
              </w:rPr>
            </w:pPr>
            <w:r w:rsidRPr="006236C8">
              <w:rPr>
                <w:rFonts w:ascii="Times New Roman" w:eastAsia="Times New Roman" w:hAnsi="Times New Roman" w:cs="Times New Roman"/>
                <w:noProof/>
                <w:kern w:val="0"/>
                <w:lang w:eastAsia="hr-HR" w:bidi="ar-SA"/>
              </w:rPr>
              <w:drawing>
                <wp:inline distT="0" distB="0" distL="0" distR="0" wp14:anchorId="790DD4A1" wp14:editId="14E90A6B">
                  <wp:extent cx="571500" cy="752475"/>
                  <wp:effectExtent l="0" t="0" r="0" b="9525"/>
                  <wp:docPr id="1906898929" name="Slika 1" descr="Slika na kojoj se prikazuje simbol, emblem, zastava&#10;&#10;Sadržaj generiran umjetnom inteligencijom može biti netoča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6898929" name="Slika 1" descr="Slika na kojoj se prikazuje simbol, emblem, zastava&#10;&#10;Sadržaj generiran umjetnom inteligencijom može biti netočan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6680" w:rsidRPr="00F9525B" w14:paraId="05916750" w14:textId="77777777" w:rsidTr="00556128">
        <w:trPr>
          <w:trHeight w:val="276"/>
        </w:trPr>
        <w:tc>
          <w:tcPr>
            <w:tcW w:w="0" w:type="auto"/>
            <w:shd w:val="clear" w:color="auto" w:fill="auto"/>
          </w:tcPr>
          <w:p w14:paraId="5B7729F4" w14:textId="77777777" w:rsidR="006B6680" w:rsidRPr="00F9525B" w:rsidRDefault="006B6680" w:rsidP="0055612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95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REPUBLIKA HRVATSKA</w:t>
            </w:r>
          </w:p>
        </w:tc>
      </w:tr>
      <w:tr w:rsidR="006B6680" w:rsidRPr="00F9525B" w14:paraId="2BD64CAE" w14:textId="77777777" w:rsidTr="00556128">
        <w:trPr>
          <w:trHeight w:val="291"/>
        </w:trPr>
        <w:tc>
          <w:tcPr>
            <w:tcW w:w="0" w:type="auto"/>
            <w:shd w:val="clear" w:color="auto" w:fill="auto"/>
          </w:tcPr>
          <w:p w14:paraId="36350A3B" w14:textId="77777777" w:rsidR="006B6680" w:rsidRPr="00F9525B" w:rsidRDefault="006B6680" w:rsidP="0055612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95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KRAPINSKO – ZAGORSKA ŽUPANIJA</w:t>
            </w:r>
          </w:p>
        </w:tc>
      </w:tr>
      <w:tr w:rsidR="006B6680" w:rsidRPr="00F9525B" w14:paraId="139C3676" w14:textId="77777777" w:rsidTr="00556128">
        <w:trPr>
          <w:trHeight w:val="276"/>
        </w:trPr>
        <w:tc>
          <w:tcPr>
            <w:tcW w:w="0" w:type="auto"/>
            <w:shd w:val="clear" w:color="auto" w:fill="auto"/>
          </w:tcPr>
          <w:p w14:paraId="5748817B" w14:textId="77777777" w:rsidR="006B6680" w:rsidRPr="00F9525B" w:rsidRDefault="006B6680" w:rsidP="0055612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95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 PREGRADA</w:t>
            </w:r>
          </w:p>
        </w:tc>
      </w:tr>
      <w:tr w:rsidR="006B6680" w:rsidRPr="00F9525B" w14:paraId="7A456C5F" w14:textId="77777777" w:rsidTr="00556128">
        <w:trPr>
          <w:trHeight w:val="291"/>
        </w:trPr>
        <w:tc>
          <w:tcPr>
            <w:tcW w:w="0" w:type="auto"/>
            <w:shd w:val="clear" w:color="auto" w:fill="auto"/>
          </w:tcPr>
          <w:p w14:paraId="6AE1FA1F" w14:textId="77777777" w:rsidR="006B6680" w:rsidRPr="00F9525B" w:rsidRDefault="006B6680" w:rsidP="00556128">
            <w:pPr>
              <w:widowControl/>
              <w:suppressAutoHyphens w:val="0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</w:pPr>
            <w:r w:rsidRPr="00F9525B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GRAD</w:t>
            </w:r>
            <w:r w:rsidRPr="006236C8">
              <w:rPr>
                <w:rFonts w:ascii="Times New Roman" w:eastAsia="Times New Roman" w:hAnsi="Times New Roman" w:cs="Times New Roman"/>
                <w:b/>
                <w:bCs/>
                <w:kern w:val="0"/>
                <w:lang w:eastAsia="hr-HR" w:bidi="ar-SA"/>
              </w:rPr>
              <w:t>ONAČELNIK</w:t>
            </w:r>
          </w:p>
        </w:tc>
      </w:tr>
    </w:tbl>
    <w:p w14:paraId="545B751E" w14:textId="77777777" w:rsidR="006B6680" w:rsidRDefault="006B6680" w:rsidP="006B6680">
      <w:pPr>
        <w:ind w:right="140"/>
        <w:rPr>
          <w:rFonts w:ascii="Times New Roman" w:hAnsi="Times New Roman" w:cs="Times New Roman"/>
          <w:bCs/>
        </w:rPr>
      </w:pPr>
    </w:p>
    <w:p w14:paraId="53A8DC6F" w14:textId="598CD739" w:rsidR="006B6680" w:rsidRPr="00112742" w:rsidRDefault="006B6680" w:rsidP="006B6680">
      <w:pPr>
        <w:ind w:right="140"/>
        <w:rPr>
          <w:rFonts w:ascii="Times New Roman" w:hAnsi="Times New Roman" w:cs="Times New Roman"/>
          <w:bCs/>
        </w:rPr>
      </w:pPr>
      <w:r w:rsidRPr="00112742">
        <w:rPr>
          <w:rFonts w:ascii="Times New Roman" w:hAnsi="Times New Roman" w:cs="Times New Roman"/>
          <w:bCs/>
        </w:rPr>
        <w:t xml:space="preserve">KLASA: </w:t>
      </w:r>
      <w:r w:rsidR="00B96C44" w:rsidRPr="00B96C44">
        <w:rPr>
          <w:rFonts w:ascii="Times New Roman" w:hAnsi="Times New Roman" w:cs="Times New Roman" w:hint="eastAsia"/>
          <w:bCs/>
        </w:rPr>
        <w:t>110-03/24-01/02</w:t>
      </w:r>
    </w:p>
    <w:p w14:paraId="101D74AE" w14:textId="3ABD44F7" w:rsidR="006B6680" w:rsidRPr="00112742" w:rsidRDefault="006B6680" w:rsidP="006B6680">
      <w:pPr>
        <w:ind w:right="140"/>
        <w:rPr>
          <w:rFonts w:ascii="Times New Roman" w:hAnsi="Times New Roman" w:cs="Times New Roman"/>
          <w:bCs/>
        </w:rPr>
      </w:pPr>
      <w:r w:rsidRPr="00112742">
        <w:rPr>
          <w:rFonts w:ascii="Times New Roman" w:hAnsi="Times New Roman" w:cs="Times New Roman"/>
          <w:bCs/>
        </w:rPr>
        <w:t>URBROJ: 2140-5-02-25-0</w:t>
      </w:r>
      <w:r w:rsidR="00604FD6">
        <w:rPr>
          <w:rFonts w:ascii="Times New Roman" w:hAnsi="Times New Roman" w:cs="Times New Roman"/>
          <w:bCs/>
        </w:rPr>
        <w:t>5</w:t>
      </w:r>
    </w:p>
    <w:p w14:paraId="5511EF55" w14:textId="28D7B27A" w:rsidR="006B6680" w:rsidRDefault="006B6680" w:rsidP="006B6680">
      <w:pPr>
        <w:ind w:right="140"/>
        <w:rPr>
          <w:rFonts w:ascii="Times New Roman" w:hAnsi="Times New Roman" w:cs="Times New Roman"/>
          <w:bCs/>
        </w:rPr>
      </w:pPr>
      <w:r w:rsidRPr="00112742">
        <w:rPr>
          <w:rFonts w:ascii="Times New Roman" w:hAnsi="Times New Roman" w:cs="Times New Roman"/>
          <w:bCs/>
        </w:rPr>
        <w:t xml:space="preserve">Pregrada, </w:t>
      </w:r>
      <w:r w:rsidR="00B96C44">
        <w:rPr>
          <w:rFonts w:ascii="Times New Roman" w:hAnsi="Times New Roman" w:cs="Times New Roman"/>
          <w:bCs/>
        </w:rPr>
        <w:t>17</w:t>
      </w:r>
      <w:r w:rsidRPr="00112742">
        <w:rPr>
          <w:rFonts w:ascii="Times New Roman" w:hAnsi="Times New Roman" w:cs="Times New Roman"/>
          <w:bCs/>
        </w:rPr>
        <w:t xml:space="preserve">. </w:t>
      </w:r>
      <w:r w:rsidR="00B96C44">
        <w:rPr>
          <w:rFonts w:ascii="Times New Roman" w:hAnsi="Times New Roman" w:cs="Times New Roman"/>
          <w:bCs/>
        </w:rPr>
        <w:t>veljače</w:t>
      </w:r>
      <w:r w:rsidRPr="00112742">
        <w:rPr>
          <w:rFonts w:ascii="Times New Roman" w:hAnsi="Times New Roman" w:cs="Times New Roman"/>
          <w:bCs/>
        </w:rPr>
        <w:t xml:space="preserve"> 2025.</w:t>
      </w:r>
    </w:p>
    <w:p w14:paraId="264BC851" w14:textId="77777777" w:rsidR="006B6680" w:rsidRDefault="006B6680" w:rsidP="006B6680">
      <w:pPr>
        <w:ind w:right="140"/>
        <w:rPr>
          <w:rFonts w:ascii="Times New Roman" w:hAnsi="Times New Roman" w:cs="Times New Roman"/>
          <w:bCs/>
        </w:rPr>
      </w:pPr>
    </w:p>
    <w:p w14:paraId="6DCCA5F3" w14:textId="77777777" w:rsidR="006B6680" w:rsidRDefault="006B6680" w:rsidP="006B6680">
      <w:pPr>
        <w:ind w:right="140"/>
        <w:jc w:val="right"/>
        <w:rPr>
          <w:rFonts w:ascii="Times New Roman" w:hAnsi="Times New Roman" w:cs="Times New Roman"/>
          <w:bCs/>
        </w:rPr>
      </w:pPr>
    </w:p>
    <w:p w14:paraId="60A26442" w14:textId="1CBBDAFC" w:rsidR="006B6680" w:rsidRDefault="006B6680" w:rsidP="006B6680">
      <w:pPr>
        <w:ind w:right="14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n/r predsjednice Gradskog vijeća Grada Pregrade</w:t>
      </w:r>
    </w:p>
    <w:p w14:paraId="459BEF13" w14:textId="0767CD6B" w:rsidR="006B6680" w:rsidRPr="00112742" w:rsidRDefault="006B6680" w:rsidP="006B6680">
      <w:pPr>
        <w:ind w:right="14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Vesne Petek</w:t>
      </w:r>
    </w:p>
    <w:p w14:paraId="19876649" w14:textId="34402AEF" w:rsidR="006B6680" w:rsidRDefault="006B6680" w:rsidP="006B6680">
      <w:pPr>
        <w:ind w:right="140"/>
        <w:jc w:val="right"/>
        <w:rPr>
          <w:rFonts w:ascii="Times New Roman" w:hAnsi="Times New Roman" w:cs="Times New Roman"/>
        </w:rPr>
      </w:pPr>
      <w:r>
        <w:rPr>
          <w:rFonts w:ascii="Times New Roman" w:eastAsia="Liberation Serif" w:hAnsi="Times New Roman" w:cs="Times New Roman"/>
        </w:rPr>
        <w:t xml:space="preserve">                                                                                                    </w:t>
      </w:r>
    </w:p>
    <w:p w14:paraId="7A6BBD9B" w14:textId="77777777" w:rsidR="006B6680" w:rsidRDefault="006B6680" w:rsidP="006B6680">
      <w:pPr>
        <w:ind w:right="140"/>
        <w:rPr>
          <w:rFonts w:ascii="Times New Roman" w:hAnsi="Times New Roman" w:cs="Times New Roman"/>
        </w:rPr>
      </w:pPr>
    </w:p>
    <w:p w14:paraId="1255E144" w14:textId="77777777" w:rsidR="006B6680" w:rsidRDefault="006B6680" w:rsidP="006B6680">
      <w:pPr>
        <w:ind w:left="993" w:right="140" w:hanging="993"/>
        <w:rPr>
          <w:rFonts w:ascii="Times New Roman" w:hAnsi="Times New Roman" w:cs="Times New Roman"/>
        </w:rPr>
      </w:pPr>
    </w:p>
    <w:p w14:paraId="03AFAE38" w14:textId="77777777" w:rsidR="006B6680" w:rsidRPr="006B6680" w:rsidRDefault="006B6680" w:rsidP="006B6680">
      <w:pPr>
        <w:ind w:left="993" w:right="140" w:hanging="99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PREDMET: </w:t>
      </w:r>
      <w:r w:rsidRPr="006B6680">
        <w:rPr>
          <w:rFonts w:ascii="Times New Roman" w:hAnsi="Times New Roman" w:cs="Times New Roman"/>
        </w:rPr>
        <w:t>Odluka o koeficijentima za obračun plaće službenika i namještenika</w:t>
      </w:r>
    </w:p>
    <w:p w14:paraId="05BB5CE2" w14:textId="77777777" w:rsidR="006B6680" w:rsidRPr="006B6680" w:rsidRDefault="006B6680" w:rsidP="006B6680">
      <w:pPr>
        <w:numPr>
          <w:ilvl w:val="0"/>
          <w:numId w:val="1"/>
        </w:numPr>
        <w:ind w:right="14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prijedlog Odluke, dostavlja se</w:t>
      </w:r>
    </w:p>
    <w:p w14:paraId="5290939D" w14:textId="77777777" w:rsidR="006B6680" w:rsidRPr="008241C5" w:rsidRDefault="006B6680" w:rsidP="00B96C44">
      <w:pPr>
        <w:ind w:right="140"/>
        <w:rPr>
          <w:rFonts w:ascii="Times New Roman" w:hAnsi="Times New Roman" w:cs="Times New Roman"/>
          <w:b/>
          <w:bCs/>
        </w:rPr>
      </w:pPr>
    </w:p>
    <w:p w14:paraId="06FE5692" w14:textId="77777777" w:rsidR="006B6680" w:rsidRDefault="006B6680" w:rsidP="006B6680">
      <w:pPr>
        <w:ind w:right="140" w:firstLine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Odluku o koeficijentima za obračun plaće službenika i namještenika u upravnim odjelima Grada Pregrade donijelo je Gradsko vijeće Grada Pregrade na svojoj 22. sjednici održanoj 11. rujna 2024. godine (Službeni glasnik Krapinsko- zagorske županije broj 33/24, dalje u tekstu: Odluka).</w:t>
      </w:r>
    </w:p>
    <w:p w14:paraId="664BCFBE" w14:textId="77777777" w:rsidR="006B6680" w:rsidRDefault="006B6680" w:rsidP="006B6680">
      <w:pPr>
        <w:ind w:right="140"/>
        <w:jc w:val="both"/>
        <w:rPr>
          <w:rFonts w:ascii="Times New Roman" w:hAnsi="Times New Roman" w:cs="Times New Roman"/>
          <w:bCs/>
        </w:rPr>
      </w:pPr>
    </w:p>
    <w:p w14:paraId="0B39AF68" w14:textId="5B69D466" w:rsidR="006B6680" w:rsidRDefault="006B6680" w:rsidP="007A5EDC">
      <w:pPr>
        <w:ind w:right="140" w:firstLine="708"/>
        <w:jc w:val="both"/>
        <w:rPr>
          <w:rFonts w:hint="eastAsia"/>
        </w:rPr>
      </w:pPr>
      <w:r>
        <w:rPr>
          <w:rFonts w:ascii="Times New Roman" w:hAnsi="Times New Roman" w:cs="Times New Roman"/>
          <w:bCs/>
        </w:rPr>
        <w:t xml:space="preserve">Predmetna Odluka je sukladno </w:t>
      </w:r>
      <w:r w:rsidRPr="00DB7EF7">
        <w:t>člank</w:t>
      </w:r>
      <w:r>
        <w:t>u</w:t>
      </w:r>
      <w:r w:rsidRPr="00DB7EF7">
        <w:t xml:space="preserve"> 79. st. 2. Zakona o lokalnoj i područnoj (regionalnoj) samoupravi (Narodne novine br. 33/01, 60/01-vjerodostojno tumačenje, 129/05, 109/07, 125/08, 36/09, 150/11, 144/12, 19/13, 137/15, 123/17, 98/19, 144/20),</w:t>
      </w:r>
      <w:r>
        <w:t xml:space="preserve"> dostavljena na nadzor zakonitosti Ministarstvu pravosuđa, uprave i digitalne transformacije. Dana 10. veljače 2025. godine Grad Pregrada zaprimio je dopis nadležnog ministarstva u vezi dijelova predmetne Odluke koji nisu sukladni pozitivnim zakonskim odnosno podzakonskim propisima.</w:t>
      </w:r>
    </w:p>
    <w:p w14:paraId="00A8F7D8" w14:textId="77777777" w:rsidR="006B6680" w:rsidRDefault="006B6680" w:rsidP="006B6680">
      <w:pPr>
        <w:ind w:right="140" w:firstLine="708"/>
        <w:jc w:val="both"/>
        <w:rPr>
          <w:rFonts w:hint="eastAsia"/>
        </w:rPr>
      </w:pPr>
    </w:p>
    <w:p w14:paraId="00C0C2E2" w14:textId="15BA807E" w:rsidR="00514BB4" w:rsidRDefault="006B6680" w:rsidP="006B6680">
      <w:pPr>
        <w:ind w:right="140" w:firstLine="708"/>
        <w:jc w:val="both"/>
        <w:rPr>
          <w:rFonts w:hint="eastAsia"/>
        </w:rPr>
      </w:pPr>
      <w:r>
        <w:t>U prijedlogu nove Odluke, koju dostavljamo kao prilog ovog dopisa, više nije predviđena mogućnost uvećanja koeficijenta složenosti poslova službenika koji radi na projektu koji se financira iz fondova i programa Europske unije</w:t>
      </w:r>
      <w:r w:rsidR="00604FD6">
        <w:t>, kao što je to do sada bilo u članku 4. Odluke</w:t>
      </w:r>
      <w:r>
        <w:t xml:space="preserve">. </w:t>
      </w:r>
      <w:r w:rsidR="00B96C44">
        <w:t xml:space="preserve">Isto tako ističemo kako članak 4. Odluke nije bio primjenjivan. </w:t>
      </w:r>
      <w:r>
        <w:t>Koeficijenti složenosti poslova službenika i namještenika upravnih odjela Grada Pregrade</w:t>
      </w:r>
      <w:r w:rsidR="00604FD6">
        <w:t xml:space="preserve"> u prijedlogu nove Odluke</w:t>
      </w:r>
      <w:r>
        <w:t xml:space="preserve"> nisu mijenjani u odnosu na Odluku iz rujna 2024. godine.</w:t>
      </w:r>
    </w:p>
    <w:p w14:paraId="513E3AFD" w14:textId="77777777" w:rsidR="007A5EDC" w:rsidRDefault="007A5EDC" w:rsidP="006B6680">
      <w:pPr>
        <w:ind w:right="140" w:firstLine="708"/>
        <w:jc w:val="both"/>
        <w:rPr>
          <w:rFonts w:hint="eastAsia"/>
        </w:rPr>
      </w:pPr>
    </w:p>
    <w:p w14:paraId="08AEBBFC" w14:textId="77777777" w:rsidR="007A5EDC" w:rsidRDefault="007A5EDC" w:rsidP="007A5EDC">
      <w:pPr>
        <w:ind w:right="140" w:firstLine="708"/>
        <w:jc w:val="both"/>
        <w:rPr>
          <w:rFonts w:hint="eastAsia"/>
        </w:rPr>
      </w:pPr>
      <w:r>
        <w:t>Sukladno dostavljenim uputama Ministarstva dostavljamo Vam prijedlog nove Odluke, te molimo da se ista uvrsti u dnevni red prve iduće sjednice Gradskog vijeća Grada Pregrade.</w:t>
      </w:r>
    </w:p>
    <w:p w14:paraId="793F33AF" w14:textId="77777777" w:rsidR="007A5EDC" w:rsidRDefault="007A5EDC" w:rsidP="006B6680">
      <w:pPr>
        <w:ind w:right="140" w:firstLine="708"/>
        <w:jc w:val="both"/>
        <w:rPr>
          <w:rFonts w:hint="eastAsia"/>
        </w:rPr>
      </w:pPr>
    </w:p>
    <w:p w14:paraId="36AFF2C0" w14:textId="77777777" w:rsidR="006B6680" w:rsidRDefault="006B6680" w:rsidP="006B6680">
      <w:pPr>
        <w:ind w:firstLine="708"/>
        <w:rPr>
          <w:rFonts w:hint="eastAsia"/>
        </w:rPr>
      </w:pPr>
    </w:p>
    <w:p w14:paraId="3808AE98" w14:textId="77777777" w:rsidR="007A5EDC" w:rsidRDefault="007A5EDC" w:rsidP="006B6680">
      <w:pPr>
        <w:ind w:firstLine="708"/>
        <w:rPr>
          <w:rFonts w:hint="eastAsia"/>
        </w:rPr>
      </w:pPr>
    </w:p>
    <w:p w14:paraId="0889101A" w14:textId="3D524C46" w:rsidR="006B6680" w:rsidRDefault="006B6680" w:rsidP="006B6680">
      <w:pPr>
        <w:ind w:firstLine="708"/>
        <w:rPr>
          <w:rFonts w:hint="eastAsia"/>
        </w:rPr>
      </w:pPr>
      <w:r>
        <w:t>S poštovanjem</w:t>
      </w:r>
    </w:p>
    <w:p w14:paraId="05D66880" w14:textId="77777777" w:rsidR="006B6680" w:rsidRDefault="006B6680" w:rsidP="006B6680">
      <w:pPr>
        <w:ind w:firstLine="708"/>
        <w:rPr>
          <w:rFonts w:hint="eastAsia"/>
        </w:rPr>
      </w:pPr>
    </w:p>
    <w:p w14:paraId="29246F4E" w14:textId="5B8BC365" w:rsidR="006B6680" w:rsidRDefault="006B6680" w:rsidP="006B6680">
      <w:pPr>
        <w:ind w:firstLine="708"/>
        <w:jc w:val="right"/>
        <w:rPr>
          <w:rFonts w:hint="eastAsia"/>
        </w:rPr>
      </w:pPr>
      <w:r>
        <w:t>GRADONAČELNIK</w:t>
      </w:r>
    </w:p>
    <w:p w14:paraId="2C2CAEA0" w14:textId="77777777" w:rsidR="006B6680" w:rsidRDefault="006B6680" w:rsidP="006B6680">
      <w:pPr>
        <w:ind w:firstLine="708"/>
        <w:jc w:val="right"/>
        <w:rPr>
          <w:rFonts w:hint="eastAsia"/>
        </w:rPr>
      </w:pPr>
    </w:p>
    <w:p w14:paraId="6BD3E162" w14:textId="74DAF0C4" w:rsidR="006B6680" w:rsidRPr="00604FD6" w:rsidRDefault="00604FD6" w:rsidP="006B6680">
      <w:pPr>
        <w:ind w:firstLine="708"/>
        <w:jc w:val="right"/>
        <w:rPr>
          <w:rFonts w:ascii="Times New Roman" w:hAnsi="Times New Roman" w:cs="Times New Roman"/>
        </w:rPr>
      </w:pPr>
      <w:r w:rsidRPr="00604FD6">
        <w:rPr>
          <w:rFonts w:ascii="Times New Roman" w:hAnsi="Times New Roman" w:cs="Times New Roman"/>
        </w:rPr>
        <w:t xml:space="preserve">Marko </w:t>
      </w:r>
      <w:proofErr w:type="spellStart"/>
      <w:r w:rsidRPr="00604FD6">
        <w:rPr>
          <w:rFonts w:ascii="Times New Roman" w:hAnsi="Times New Roman" w:cs="Times New Roman"/>
        </w:rPr>
        <w:t>Ve</w:t>
      </w:r>
      <w:proofErr w:type="spellEnd"/>
      <w:r w:rsidRPr="00604FD6">
        <w:rPr>
          <w:rFonts w:ascii="Times New Roman" w:hAnsi="Times New Roman" w:cs="Times New Roman"/>
        </w:rPr>
        <w:t>š</w:t>
      </w:r>
      <w:proofErr w:type="spellStart"/>
      <w:r w:rsidRPr="00604FD6">
        <w:rPr>
          <w:rFonts w:ascii="Times New Roman" w:hAnsi="Times New Roman" w:cs="Times New Roman"/>
        </w:rPr>
        <w:t>ligaj</w:t>
      </w:r>
      <w:proofErr w:type="spellEnd"/>
      <w:r w:rsidR="006B6680" w:rsidRPr="00604FD6">
        <w:rPr>
          <w:rFonts w:ascii="Times New Roman" w:hAnsi="Times New Roman" w:cs="Times New Roman"/>
        </w:rPr>
        <w:t xml:space="preserve">, </w:t>
      </w:r>
      <w:proofErr w:type="spellStart"/>
      <w:r w:rsidR="006B6680" w:rsidRPr="00604FD6">
        <w:rPr>
          <w:rFonts w:ascii="Times New Roman" w:hAnsi="Times New Roman" w:cs="Times New Roman"/>
        </w:rPr>
        <w:t>univ.spec.pol</w:t>
      </w:r>
      <w:proofErr w:type="spellEnd"/>
      <w:r w:rsidR="006B6680" w:rsidRPr="00604FD6">
        <w:rPr>
          <w:rFonts w:ascii="Times New Roman" w:hAnsi="Times New Roman" w:cs="Times New Roman"/>
        </w:rPr>
        <w:t>.</w:t>
      </w:r>
    </w:p>
    <w:p w14:paraId="32CD44E3" w14:textId="77777777" w:rsidR="006B6680" w:rsidRDefault="006B6680" w:rsidP="006B6680">
      <w:pPr>
        <w:ind w:firstLine="708"/>
        <w:jc w:val="right"/>
        <w:rPr>
          <w:rFonts w:hint="eastAsia"/>
        </w:rPr>
      </w:pPr>
    </w:p>
    <w:p w14:paraId="19497955" w14:textId="77777777" w:rsidR="006B6680" w:rsidRDefault="006B6680" w:rsidP="006B6680">
      <w:pPr>
        <w:ind w:firstLine="708"/>
        <w:jc w:val="right"/>
        <w:rPr>
          <w:rFonts w:hint="eastAsia"/>
        </w:rPr>
      </w:pPr>
    </w:p>
    <w:p w14:paraId="1A4AC23E" w14:textId="7BD959FE" w:rsidR="006B6680" w:rsidRDefault="006B6680" w:rsidP="006B6680">
      <w:pPr>
        <w:rPr>
          <w:rFonts w:hint="eastAsia"/>
        </w:rPr>
      </w:pPr>
      <w:r>
        <w:t>Prilozi:</w:t>
      </w:r>
    </w:p>
    <w:p w14:paraId="3C304C22" w14:textId="67373806" w:rsidR="006B6680" w:rsidRDefault="006B6680" w:rsidP="006B6680">
      <w:pPr>
        <w:pStyle w:val="Odlomakpopisa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Uputa</w:t>
      </w:r>
      <w:r>
        <w:t xml:space="preserve"> Ministarstva pravosuđa, uprave i digitalne transformacije KLASA: 040-05/24-01/297, URBROJ: 514-08-01-01/02-25-02, od 31.01.2025. godine</w:t>
      </w:r>
    </w:p>
    <w:p w14:paraId="15E24892" w14:textId="57918F20" w:rsidR="006B6680" w:rsidRPr="006B6680" w:rsidRDefault="006B6680" w:rsidP="006B6680">
      <w:pPr>
        <w:pStyle w:val="Odlomakpopisa"/>
        <w:numPr>
          <w:ilvl w:val="0"/>
          <w:numId w:val="4"/>
        </w:numPr>
        <w:rPr>
          <w:rFonts w:hint="eastAsia"/>
        </w:rPr>
      </w:pPr>
      <w:r>
        <w:t xml:space="preserve">Prijedlog Odluke </w:t>
      </w:r>
      <w:r w:rsidRPr="006B6680">
        <w:rPr>
          <w:rFonts w:ascii="Times New Roman" w:hAnsi="Times New Roman" w:cs="Times New Roman"/>
          <w:bCs/>
        </w:rPr>
        <w:t>o koeficijentima za obračun plaće službenika i namještenika u upravnim odjelima Grada Pregrade.</w:t>
      </w:r>
    </w:p>
    <w:p w14:paraId="78EA5300" w14:textId="77777777" w:rsidR="006B6680" w:rsidRDefault="006B6680" w:rsidP="006B6680">
      <w:pPr>
        <w:rPr>
          <w:rFonts w:hint="eastAsia"/>
        </w:rPr>
      </w:pPr>
    </w:p>
    <w:p w14:paraId="39734981" w14:textId="77777777" w:rsidR="006B6680" w:rsidRDefault="006B6680" w:rsidP="006B6680">
      <w:pPr>
        <w:rPr>
          <w:rFonts w:hint="eastAsia"/>
        </w:rPr>
      </w:pPr>
    </w:p>
    <w:p w14:paraId="69A8EDFF" w14:textId="6126C68A" w:rsidR="006B6680" w:rsidRDefault="006B6680" w:rsidP="006B6680">
      <w:pPr>
        <w:rPr>
          <w:rFonts w:hint="eastAsia"/>
        </w:rPr>
      </w:pPr>
      <w:r>
        <w:t>DOSTAVITI:</w:t>
      </w:r>
    </w:p>
    <w:p w14:paraId="14EC61E5" w14:textId="77777777" w:rsidR="006B6680" w:rsidRDefault="006B6680" w:rsidP="006B6680">
      <w:pPr>
        <w:rPr>
          <w:rFonts w:hint="eastAsia"/>
        </w:rPr>
      </w:pPr>
    </w:p>
    <w:p w14:paraId="48389593" w14:textId="27A654C1" w:rsidR="006B6680" w:rsidRDefault="006B6680" w:rsidP="006B6680">
      <w:pPr>
        <w:pStyle w:val="Odlomakpopisa"/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Naslovu</w:t>
      </w:r>
      <w:r>
        <w:t>,</w:t>
      </w:r>
    </w:p>
    <w:p w14:paraId="422FF5BE" w14:textId="7E84977C" w:rsidR="006B6680" w:rsidRDefault="006B6680" w:rsidP="006B6680">
      <w:pPr>
        <w:pStyle w:val="Odlomakpopisa"/>
        <w:numPr>
          <w:ilvl w:val="0"/>
          <w:numId w:val="5"/>
        </w:numPr>
        <w:rPr>
          <w:rFonts w:hint="eastAsia"/>
        </w:rPr>
      </w:pPr>
      <w:r>
        <w:t>Evidencija, ovdje.</w:t>
      </w:r>
    </w:p>
    <w:sectPr w:rsidR="006B6680" w:rsidSect="006D1B6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C602E5"/>
    <w:multiLevelType w:val="hybridMultilevel"/>
    <w:tmpl w:val="8096977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E411DD"/>
    <w:multiLevelType w:val="hybridMultilevel"/>
    <w:tmpl w:val="08864BA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917CA"/>
    <w:multiLevelType w:val="hybridMultilevel"/>
    <w:tmpl w:val="F8DA4D30"/>
    <w:lvl w:ilvl="0" w:tplc="4FF4D3CC">
      <w:numFmt w:val="bullet"/>
      <w:lvlText w:val="-"/>
      <w:lvlJc w:val="left"/>
      <w:pPr>
        <w:ind w:left="1350" w:hanging="360"/>
      </w:pPr>
      <w:rPr>
        <w:rFonts w:ascii="Times New Roman" w:eastAsia="SimSu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" w15:restartNumberingAfterBreak="0">
    <w:nsid w:val="767E06D0"/>
    <w:multiLevelType w:val="hybridMultilevel"/>
    <w:tmpl w:val="2FB8FFE8"/>
    <w:lvl w:ilvl="0" w:tplc="041A000F">
      <w:start w:val="1"/>
      <w:numFmt w:val="decimal"/>
      <w:lvlText w:val="%1."/>
      <w:lvlJc w:val="left"/>
      <w:pPr>
        <w:ind w:left="710" w:hanging="360"/>
      </w:pPr>
    </w:lvl>
    <w:lvl w:ilvl="1" w:tplc="041A0019" w:tentative="1">
      <w:start w:val="1"/>
      <w:numFmt w:val="lowerLetter"/>
      <w:lvlText w:val="%2."/>
      <w:lvlJc w:val="left"/>
      <w:pPr>
        <w:ind w:left="1430" w:hanging="360"/>
      </w:pPr>
    </w:lvl>
    <w:lvl w:ilvl="2" w:tplc="041A001B" w:tentative="1">
      <w:start w:val="1"/>
      <w:numFmt w:val="lowerRoman"/>
      <w:lvlText w:val="%3."/>
      <w:lvlJc w:val="right"/>
      <w:pPr>
        <w:ind w:left="2150" w:hanging="180"/>
      </w:pPr>
    </w:lvl>
    <w:lvl w:ilvl="3" w:tplc="041A000F" w:tentative="1">
      <w:start w:val="1"/>
      <w:numFmt w:val="decimal"/>
      <w:lvlText w:val="%4."/>
      <w:lvlJc w:val="left"/>
      <w:pPr>
        <w:ind w:left="2870" w:hanging="360"/>
      </w:pPr>
    </w:lvl>
    <w:lvl w:ilvl="4" w:tplc="041A0019" w:tentative="1">
      <w:start w:val="1"/>
      <w:numFmt w:val="lowerLetter"/>
      <w:lvlText w:val="%5."/>
      <w:lvlJc w:val="left"/>
      <w:pPr>
        <w:ind w:left="3590" w:hanging="360"/>
      </w:pPr>
    </w:lvl>
    <w:lvl w:ilvl="5" w:tplc="041A001B" w:tentative="1">
      <w:start w:val="1"/>
      <w:numFmt w:val="lowerRoman"/>
      <w:lvlText w:val="%6."/>
      <w:lvlJc w:val="right"/>
      <w:pPr>
        <w:ind w:left="4310" w:hanging="180"/>
      </w:pPr>
    </w:lvl>
    <w:lvl w:ilvl="6" w:tplc="041A000F" w:tentative="1">
      <w:start w:val="1"/>
      <w:numFmt w:val="decimal"/>
      <w:lvlText w:val="%7."/>
      <w:lvlJc w:val="left"/>
      <w:pPr>
        <w:ind w:left="5030" w:hanging="360"/>
      </w:pPr>
    </w:lvl>
    <w:lvl w:ilvl="7" w:tplc="041A0019" w:tentative="1">
      <w:start w:val="1"/>
      <w:numFmt w:val="lowerLetter"/>
      <w:lvlText w:val="%8."/>
      <w:lvlJc w:val="left"/>
      <w:pPr>
        <w:ind w:left="5750" w:hanging="360"/>
      </w:pPr>
    </w:lvl>
    <w:lvl w:ilvl="8" w:tplc="041A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4" w15:restartNumberingAfterBreak="0">
    <w:nsid w:val="77E97318"/>
    <w:multiLevelType w:val="hybridMultilevel"/>
    <w:tmpl w:val="5B4E4E3C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979843022">
    <w:abstractNumId w:val="2"/>
  </w:num>
  <w:num w:numId="2" w16cid:durableId="113600972">
    <w:abstractNumId w:val="4"/>
  </w:num>
  <w:num w:numId="3" w16cid:durableId="573394989">
    <w:abstractNumId w:val="0"/>
  </w:num>
  <w:num w:numId="4" w16cid:durableId="572935829">
    <w:abstractNumId w:val="3"/>
  </w:num>
  <w:num w:numId="5" w16cid:durableId="293827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680"/>
    <w:rsid w:val="00514BB4"/>
    <w:rsid w:val="00604FD6"/>
    <w:rsid w:val="006B6680"/>
    <w:rsid w:val="006D1B60"/>
    <w:rsid w:val="007A5EDC"/>
    <w:rsid w:val="0081056A"/>
    <w:rsid w:val="00984810"/>
    <w:rsid w:val="00AE1E3B"/>
    <w:rsid w:val="00B17A0D"/>
    <w:rsid w:val="00B96C44"/>
    <w:rsid w:val="00F4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A01CC"/>
  <w15:chartTrackingRefBased/>
  <w15:docId w15:val="{3D4ED7CA-4AA0-42D6-8A1C-4CD3ABF68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680"/>
    <w:pPr>
      <w:widowControl w:val="0"/>
      <w:suppressAutoHyphens/>
      <w:spacing w:after="0" w:line="240" w:lineRule="auto"/>
    </w:pPr>
    <w:rPr>
      <w:rFonts w:ascii="Liberation Serif" w:eastAsia="SimSun" w:hAnsi="Liberation Serif" w:cs="Arial"/>
      <w:kern w:val="1"/>
      <w:sz w:val="24"/>
      <w:szCs w:val="24"/>
      <w:lang w:eastAsia="zh-CN" w:bidi="hi-IN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6B66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B66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6B66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6B66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6B66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6B668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6B668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6B668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6B668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6B66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B66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6B66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6B6680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6B6680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6B6680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6B6680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6B6680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6B6680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6B668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6B66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6B66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6B66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6B66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6B6680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6B6680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6B6680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6B66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6B6680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6B66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Golub</dc:creator>
  <cp:keywords/>
  <dc:description/>
  <cp:lastModifiedBy>Marija Golub</cp:lastModifiedBy>
  <cp:revision>4</cp:revision>
  <cp:lastPrinted>2025-02-17T08:33:00Z</cp:lastPrinted>
  <dcterms:created xsi:type="dcterms:W3CDTF">2025-02-11T14:21:00Z</dcterms:created>
  <dcterms:modified xsi:type="dcterms:W3CDTF">2025-02-17T08:33:00Z</dcterms:modified>
</cp:coreProperties>
</file>